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A0FFF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</w:p>
    <w:p w14:paraId="50148F2A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0522F21" wp14:editId="6BE6BAA2">
            <wp:simplePos x="0" y="0"/>
            <wp:positionH relativeFrom="column">
              <wp:posOffset>316865</wp:posOffset>
            </wp:positionH>
            <wp:positionV relativeFrom="page">
              <wp:posOffset>500380</wp:posOffset>
            </wp:positionV>
            <wp:extent cx="875030" cy="929005"/>
            <wp:effectExtent l="0" t="0" r="127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,Bold" w:hAnsi="Arial,Bold" w:cs="Arial,Bold"/>
          <w:b/>
          <w:bCs/>
          <w:sz w:val="44"/>
          <w:szCs w:val="44"/>
        </w:rPr>
        <w:t>OBEC ZÁBOŘÍ</w:t>
      </w:r>
    </w:p>
    <w:p w14:paraId="3FC51CD1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44"/>
          <w:szCs w:val="44"/>
        </w:rPr>
      </w:pPr>
    </w:p>
    <w:p w14:paraId="07EF609C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  <w:r>
        <w:rPr>
          <w:rFonts w:ascii="Arial,BoldItalic" w:hAnsi="Arial,BoldItalic" w:cs="Arial,BoldItalic"/>
          <w:b/>
          <w:bCs/>
          <w:i/>
          <w:iCs/>
        </w:rPr>
        <w:t>Zveřejněna je upravená verze dokumentů z důvodu dodržení přiměřenosti rozsahu</w:t>
      </w:r>
    </w:p>
    <w:p w14:paraId="0559FC9E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  <w:r>
        <w:rPr>
          <w:rFonts w:ascii="Arial,BoldItalic" w:hAnsi="Arial,BoldItalic" w:cs="Arial,BoldItalic"/>
          <w:b/>
          <w:bCs/>
          <w:i/>
          <w:iCs/>
        </w:rPr>
        <w:t>zveřejňovaných osobních údajů podle zákona č. 101/2000 Sb., o ochraně osobních údajů a o změně některých zákonů, ve znění pozdějších předpisů. Plné znění je k nahlédnutí na OÚ</w:t>
      </w:r>
    </w:p>
    <w:p w14:paraId="683CF8DC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</w:p>
    <w:p w14:paraId="06240A5C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</w:p>
    <w:p w14:paraId="2FAE1742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</w:p>
    <w:p w14:paraId="44BEFC6B" w14:textId="30A2E0B8" w:rsidR="00BD78DC" w:rsidRPr="00BD78DC" w:rsidRDefault="00BD78DC" w:rsidP="00BD78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Výsledky projednání zastupitelstva na zasedání č. </w:t>
      </w:r>
      <w:r w:rsidR="00676A3E">
        <w:rPr>
          <w:rFonts w:ascii="Times New Roman" w:hAnsi="Times New Roman"/>
          <w:b/>
          <w:bCs/>
          <w:iCs/>
          <w:sz w:val="28"/>
          <w:szCs w:val="28"/>
          <w:u w:val="single"/>
        </w:rPr>
        <w:t>3</w:t>
      </w:r>
      <w:r w:rsidR="00576924">
        <w:rPr>
          <w:rFonts w:ascii="Times New Roman" w:hAnsi="Times New Roman"/>
          <w:b/>
          <w:bCs/>
          <w:iCs/>
          <w:sz w:val="28"/>
          <w:szCs w:val="28"/>
          <w:u w:val="single"/>
        </w:rPr>
        <w:t>1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konaném dne </w:t>
      </w:r>
      <w:r w:rsidR="00576924">
        <w:rPr>
          <w:rFonts w:ascii="Times New Roman" w:hAnsi="Times New Roman"/>
          <w:b/>
          <w:bCs/>
          <w:iCs/>
          <w:sz w:val="28"/>
          <w:szCs w:val="28"/>
          <w:u w:val="single"/>
        </w:rPr>
        <w:t>10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. </w:t>
      </w:r>
      <w:r w:rsidR="00576924">
        <w:rPr>
          <w:rFonts w:ascii="Times New Roman" w:hAnsi="Times New Roman"/>
          <w:b/>
          <w:bCs/>
          <w:iCs/>
          <w:sz w:val="28"/>
          <w:szCs w:val="28"/>
          <w:u w:val="single"/>
        </w:rPr>
        <w:t>9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>. 20</w:t>
      </w:r>
      <w:r w:rsidR="000D4870">
        <w:rPr>
          <w:rFonts w:ascii="Times New Roman" w:hAnsi="Times New Roman"/>
          <w:b/>
          <w:bCs/>
          <w:iCs/>
          <w:sz w:val="28"/>
          <w:szCs w:val="28"/>
          <w:u w:val="single"/>
        </w:rPr>
        <w:t>2</w:t>
      </w:r>
      <w:r w:rsidR="00576924">
        <w:rPr>
          <w:rFonts w:ascii="Times New Roman" w:hAnsi="Times New Roman"/>
          <w:b/>
          <w:bCs/>
          <w:iCs/>
          <w:sz w:val="28"/>
          <w:szCs w:val="28"/>
          <w:u w:val="single"/>
        </w:rPr>
        <w:t>5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od 1</w:t>
      </w:r>
      <w:r w:rsidR="00576924">
        <w:rPr>
          <w:rFonts w:ascii="Times New Roman" w:hAnsi="Times New Roman"/>
          <w:b/>
          <w:bCs/>
          <w:iCs/>
          <w:sz w:val="28"/>
          <w:szCs w:val="28"/>
          <w:u w:val="single"/>
        </w:rPr>
        <w:t>8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>.00 hodin na OÚ Záboří</w:t>
      </w:r>
    </w:p>
    <w:p w14:paraId="6DE66C9C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</w:rPr>
      </w:pPr>
    </w:p>
    <w:p w14:paraId="3BE19169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jc w:val="center"/>
        <w:rPr>
          <w:rFonts w:ascii="Arial,BoldItalic" w:hAnsi="Arial,BoldItalic" w:cs="Arial,BoldItalic"/>
          <w:b/>
          <w:bCs/>
          <w:i/>
          <w:iCs/>
          <w:sz w:val="28"/>
          <w:szCs w:val="28"/>
          <w:u w:val="single"/>
        </w:rPr>
      </w:pPr>
    </w:p>
    <w:p w14:paraId="579442FC" w14:textId="77777777" w:rsidR="00BD78DC" w:rsidRPr="00D0256D" w:rsidRDefault="00BD78DC" w:rsidP="00BD78DC">
      <w:pPr>
        <w:autoSpaceDE w:val="0"/>
        <w:autoSpaceDN w:val="0"/>
        <w:adjustRightInd w:val="0"/>
        <w:spacing w:after="0" w:line="240" w:lineRule="auto"/>
        <w:jc w:val="center"/>
        <w:rPr>
          <w:rFonts w:ascii="Arial,BoldItalic" w:hAnsi="Arial,BoldItalic" w:cs="Arial,BoldItalic"/>
          <w:b/>
          <w:bCs/>
          <w:iCs/>
          <w:sz w:val="28"/>
          <w:szCs w:val="28"/>
          <w:u w:val="single"/>
        </w:rPr>
      </w:pPr>
    </w:p>
    <w:p w14:paraId="6DDA8F37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>Přijatá usnesení</w:t>
      </w:r>
    </w:p>
    <w:p w14:paraId="57E7120B" w14:textId="77777777" w:rsidR="00676A3E" w:rsidRDefault="00676A3E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u w:val="single"/>
        </w:rPr>
      </w:pPr>
    </w:p>
    <w:p w14:paraId="754DD4CC" w14:textId="50CD693F" w:rsidR="00D13F67" w:rsidRDefault="00576924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bookmarkStart w:id="0" w:name="_Hlk181264723"/>
      <w:r w:rsidRPr="00576924">
        <w:rPr>
          <w:rFonts w:ascii="Times New Roman" w:hAnsi="Times New Roman"/>
          <w:b/>
          <w:bCs/>
          <w:iCs/>
          <w:sz w:val="24"/>
          <w:szCs w:val="24"/>
          <w:u w:val="single"/>
        </w:rPr>
        <w:t>Usnesení č. 330/25</w:t>
      </w:r>
      <w:bookmarkEnd w:id="0"/>
    </w:p>
    <w:p w14:paraId="63C5FFB8" w14:textId="78E36396" w:rsidR="00576924" w:rsidRPr="00837E05" w:rsidRDefault="00576924" w:rsidP="00576924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bookmarkStart w:id="1" w:name="_Hlk181264740"/>
      <w:r w:rsidRPr="00837E05">
        <w:rPr>
          <w:rFonts w:ascii="Times New Roman" w:hAnsi="Times New Roman"/>
          <w:b/>
          <w:sz w:val="24"/>
          <w:szCs w:val="24"/>
        </w:rPr>
        <w:t>OZ schvaluje následující rozšířený program 31. zasedání:</w:t>
      </w:r>
    </w:p>
    <w:p w14:paraId="3DF02D34" w14:textId="77777777" w:rsidR="00576924" w:rsidRPr="00837E05" w:rsidRDefault="00576924" w:rsidP="00576924">
      <w:pPr>
        <w:spacing w:after="0"/>
        <w:rPr>
          <w:rFonts w:ascii="Times New Roman" w:hAnsi="Times New Roman"/>
          <w:sz w:val="24"/>
          <w:szCs w:val="24"/>
        </w:rPr>
      </w:pPr>
      <w:r w:rsidRPr="00837E05">
        <w:rPr>
          <w:rFonts w:ascii="Times New Roman" w:hAnsi="Times New Roman"/>
          <w:sz w:val="24"/>
          <w:szCs w:val="24"/>
        </w:rPr>
        <w:t>1. Zahájení zasedání, určení zapisovatele a ověřovatelů zápisu</w:t>
      </w:r>
    </w:p>
    <w:p w14:paraId="42030B4B" w14:textId="77777777" w:rsidR="00576924" w:rsidRPr="00837E05" w:rsidRDefault="00576924" w:rsidP="00576924">
      <w:pPr>
        <w:spacing w:after="0"/>
        <w:rPr>
          <w:rFonts w:ascii="Times New Roman" w:hAnsi="Times New Roman"/>
          <w:sz w:val="24"/>
          <w:szCs w:val="24"/>
        </w:rPr>
      </w:pPr>
      <w:r w:rsidRPr="00837E05">
        <w:rPr>
          <w:rFonts w:ascii="Times New Roman" w:hAnsi="Times New Roman"/>
          <w:sz w:val="24"/>
          <w:szCs w:val="24"/>
        </w:rPr>
        <w:t>2. Schválení programu</w:t>
      </w:r>
    </w:p>
    <w:p w14:paraId="09D50933" w14:textId="77777777" w:rsidR="00576924" w:rsidRPr="00837E05" w:rsidRDefault="00576924" w:rsidP="00576924">
      <w:pPr>
        <w:spacing w:after="0"/>
        <w:rPr>
          <w:rFonts w:ascii="Times New Roman" w:hAnsi="Times New Roman"/>
          <w:sz w:val="24"/>
          <w:szCs w:val="24"/>
        </w:rPr>
      </w:pPr>
      <w:r w:rsidRPr="00837E05">
        <w:rPr>
          <w:rFonts w:ascii="Times New Roman" w:hAnsi="Times New Roman"/>
          <w:sz w:val="24"/>
          <w:szCs w:val="24"/>
        </w:rPr>
        <w:t>3. Kontrola plnění usnesení</w:t>
      </w:r>
    </w:p>
    <w:p w14:paraId="4CCEB1E8" w14:textId="77777777" w:rsidR="00576924" w:rsidRPr="00837E05" w:rsidRDefault="00576924" w:rsidP="00576924">
      <w:pPr>
        <w:spacing w:after="0"/>
        <w:rPr>
          <w:rFonts w:ascii="Times New Roman" w:hAnsi="Times New Roman"/>
          <w:sz w:val="24"/>
          <w:szCs w:val="24"/>
        </w:rPr>
      </w:pPr>
      <w:r w:rsidRPr="00837E05">
        <w:rPr>
          <w:rFonts w:ascii="Times New Roman" w:hAnsi="Times New Roman"/>
          <w:b/>
          <w:sz w:val="24"/>
          <w:szCs w:val="24"/>
        </w:rPr>
        <w:t>Finanční a hospodářské záležitosti</w:t>
      </w:r>
    </w:p>
    <w:p w14:paraId="308BFCF4" w14:textId="77777777" w:rsidR="00576924" w:rsidRPr="00837E05" w:rsidRDefault="00576924" w:rsidP="00576924">
      <w:pPr>
        <w:spacing w:after="0"/>
        <w:rPr>
          <w:rFonts w:ascii="Times New Roman" w:hAnsi="Times New Roman"/>
          <w:sz w:val="24"/>
          <w:szCs w:val="24"/>
        </w:rPr>
      </w:pPr>
      <w:r w:rsidRPr="00837E05">
        <w:rPr>
          <w:rFonts w:ascii="Times New Roman" w:hAnsi="Times New Roman"/>
          <w:sz w:val="24"/>
          <w:szCs w:val="24"/>
        </w:rPr>
        <w:t>4. Úvěr na dostavbu kanalizace</w:t>
      </w:r>
    </w:p>
    <w:p w14:paraId="0573F728" w14:textId="77777777" w:rsidR="00576924" w:rsidRPr="00837E05" w:rsidRDefault="00576924" w:rsidP="00576924">
      <w:pPr>
        <w:spacing w:after="0"/>
        <w:rPr>
          <w:rFonts w:ascii="Times New Roman" w:hAnsi="Times New Roman"/>
          <w:sz w:val="24"/>
          <w:szCs w:val="24"/>
        </w:rPr>
      </w:pPr>
      <w:r w:rsidRPr="00837E05">
        <w:rPr>
          <w:rFonts w:ascii="Times New Roman" w:hAnsi="Times New Roman"/>
          <w:sz w:val="24"/>
          <w:szCs w:val="24"/>
        </w:rPr>
        <w:t>5. Výše úplaty v MŠ Záboří pro školní rok 2025/2026</w:t>
      </w:r>
    </w:p>
    <w:p w14:paraId="4CDD7D31" w14:textId="77777777" w:rsidR="00576924" w:rsidRPr="00837E05" w:rsidRDefault="00576924" w:rsidP="00576924">
      <w:pPr>
        <w:spacing w:after="0"/>
        <w:rPr>
          <w:rFonts w:ascii="Times New Roman" w:hAnsi="Times New Roman"/>
          <w:sz w:val="24"/>
          <w:szCs w:val="24"/>
        </w:rPr>
      </w:pPr>
      <w:r w:rsidRPr="00837E05">
        <w:rPr>
          <w:rFonts w:ascii="Times New Roman" w:hAnsi="Times New Roman"/>
          <w:sz w:val="24"/>
          <w:szCs w:val="24"/>
        </w:rPr>
        <w:t>6. Finanční dar pro SDH Mladá Vožice</w:t>
      </w:r>
    </w:p>
    <w:p w14:paraId="68189B76" w14:textId="77777777" w:rsidR="00576924" w:rsidRPr="00837E05" w:rsidRDefault="00576924" w:rsidP="00576924">
      <w:pPr>
        <w:spacing w:after="0"/>
        <w:rPr>
          <w:rFonts w:ascii="Times New Roman" w:hAnsi="Times New Roman"/>
          <w:sz w:val="24"/>
          <w:szCs w:val="24"/>
        </w:rPr>
      </w:pPr>
      <w:r w:rsidRPr="00837E05">
        <w:rPr>
          <w:rFonts w:ascii="Times New Roman" w:hAnsi="Times New Roman"/>
          <w:b/>
          <w:sz w:val="24"/>
          <w:szCs w:val="24"/>
        </w:rPr>
        <w:t>Majetkoprávní záležitosti</w:t>
      </w:r>
    </w:p>
    <w:p w14:paraId="1310F5D5" w14:textId="77777777" w:rsidR="00576924" w:rsidRPr="00837E05" w:rsidRDefault="00576924" w:rsidP="00576924">
      <w:pPr>
        <w:spacing w:after="0"/>
        <w:rPr>
          <w:rFonts w:ascii="Times New Roman" w:hAnsi="Times New Roman"/>
          <w:sz w:val="24"/>
          <w:szCs w:val="24"/>
        </w:rPr>
      </w:pPr>
      <w:r w:rsidRPr="00837E05">
        <w:rPr>
          <w:rFonts w:ascii="Times New Roman" w:hAnsi="Times New Roman"/>
          <w:sz w:val="24"/>
          <w:szCs w:val="24"/>
        </w:rPr>
        <w:t>7. Prodej nových parcel – zástavní právo pro banku</w:t>
      </w:r>
    </w:p>
    <w:p w14:paraId="0CB39871" w14:textId="77777777" w:rsidR="00576924" w:rsidRPr="00837E05" w:rsidRDefault="00576924" w:rsidP="00576924">
      <w:pPr>
        <w:spacing w:after="0"/>
        <w:rPr>
          <w:rFonts w:ascii="Times New Roman" w:hAnsi="Times New Roman"/>
          <w:sz w:val="24"/>
          <w:szCs w:val="24"/>
        </w:rPr>
      </w:pPr>
      <w:r w:rsidRPr="00837E05">
        <w:rPr>
          <w:rFonts w:ascii="Times New Roman" w:hAnsi="Times New Roman"/>
          <w:sz w:val="24"/>
          <w:szCs w:val="24"/>
        </w:rPr>
        <w:t>8. Avie SDH Záboří – záměr prodat</w:t>
      </w:r>
    </w:p>
    <w:p w14:paraId="60EBD308" w14:textId="77777777" w:rsidR="00576924" w:rsidRPr="00837E05" w:rsidRDefault="00576924" w:rsidP="00576924">
      <w:pPr>
        <w:spacing w:after="0"/>
        <w:rPr>
          <w:rFonts w:ascii="Times New Roman" w:hAnsi="Times New Roman"/>
          <w:sz w:val="24"/>
          <w:szCs w:val="24"/>
        </w:rPr>
      </w:pPr>
      <w:r w:rsidRPr="00837E05">
        <w:rPr>
          <w:rFonts w:ascii="Times New Roman" w:hAnsi="Times New Roman"/>
          <w:sz w:val="24"/>
          <w:szCs w:val="24"/>
        </w:rPr>
        <w:t>9. Byt u sportovní haly č.p. 86 – záměr pronajmout</w:t>
      </w:r>
    </w:p>
    <w:p w14:paraId="520BCBA6" w14:textId="77777777" w:rsidR="00576924" w:rsidRPr="00837E05" w:rsidRDefault="00576924" w:rsidP="00576924">
      <w:pPr>
        <w:spacing w:after="0"/>
        <w:rPr>
          <w:rFonts w:ascii="Times New Roman" w:hAnsi="Times New Roman"/>
          <w:sz w:val="24"/>
          <w:szCs w:val="24"/>
        </w:rPr>
      </w:pPr>
      <w:r w:rsidRPr="00837E05">
        <w:rPr>
          <w:rFonts w:ascii="Times New Roman" w:hAnsi="Times New Roman"/>
          <w:sz w:val="24"/>
          <w:szCs w:val="24"/>
        </w:rPr>
        <w:t>10. Budova č.p. 87 – rekonstrukce a vyhlášení výběrového řízení</w:t>
      </w:r>
    </w:p>
    <w:p w14:paraId="29906ECE" w14:textId="77777777" w:rsidR="00576924" w:rsidRPr="00837E05" w:rsidRDefault="00576924" w:rsidP="00576924">
      <w:pPr>
        <w:spacing w:after="0"/>
        <w:rPr>
          <w:rFonts w:ascii="Times New Roman" w:hAnsi="Times New Roman"/>
          <w:sz w:val="24"/>
          <w:szCs w:val="24"/>
        </w:rPr>
      </w:pPr>
      <w:r w:rsidRPr="00837E05">
        <w:rPr>
          <w:rFonts w:ascii="Times New Roman" w:hAnsi="Times New Roman"/>
          <w:b/>
          <w:sz w:val="24"/>
          <w:szCs w:val="24"/>
        </w:rPr>
        <w:t>Obecní infrastruktura a služby</w:t>
      </w:r>
    </w:p>
    <w:p w14:paraId="24F7A3F6" w14:textId="77777777" w:rsidR="00576924" w:rsidRPr="00837E05" w:rsidRDefault="00576924" w:rsidP="00576924">
      <w:pPr>
        <w:spacing w:after="0"/>
        <w:rPr>
          <w:rFonts w:ascii="Times New Roman" w:hAnsi="Times New Roman"/>
          <w:sz w:val="24"/>
          <w:szCs w:val="24"/>
        </w:rPr>
      </w:pPr>
      <w:r w:rsidRPr="00837E05">
        <w:rPr>
          <w:rFonts w:ascii="Times New Roman" w:hAnsi="Times New Roman"/>
          <w:sz w:val="24"/>
          <w:szCs w:val="24"/>
        </w:rPr>
        <w:t>11. Žádost o připojení k obecnímu vodovodu – č.p. 11</w:t>
      </w:r>
    </w:p>
    <w:p w14:paraId="4B59E703" w14:textId="77777777" w:rsidR="00576924" w:rsidRPr="00837E05" w:rsidRDefault="00576924" w:rsidP="00576924">
      <w:pPr>
        <w:spacing w:after="0"/>
        <w:rPr>
          <w:rFonts w:ascii="Times New Roman" w:hAnsi="Times New Roman"/>
          <w:sz w:val="24"/>
          <w:szCs w:val="24"/>
        </w:rPr>
      </w:pPr>
      <w:r w:rsidRPr="00837E05">
        <w:rPr>
          <w:rFonts w:ascii="Times New Roman" w:hAnsi="Times New Roman"/>
          <w:sz w:val="24"/>
          <w:szCs w:val="24"/>
        </w:rPr>
        <w:t>12. Obecní vodovod – zahájení plateb po připojení</w:t>
      </w:r>
    </w:p>
    <w:p w14:paraId="53004557" w14:textId="77777777" w:rsidR="00576924" w:rsidRPr="00837E05" w:rsidRDefault="00576924" w:rsidP="00576924">
      <w:pPr>
        <w:spacing w:after="0"/>
        <w:rPr>
          <w:rFonts w:ascii="Times New Roman" w:hAnsi="Times New Roman"/>
          <w:sz w:val="24"/>
          <w:szCs w:val="24"/>
        </w:rPr>
      </w:pPr>
      <w:r w:rsidRPr="00837E05">
        <w:rPr>
          <w:rFonts w:ascii="Times New Roman" w:hAnsi="Times New Roman"/>
          <w:sz w:val="24"/>
          <w:szCs w:val="24"/>
        </w:rPr>
        <w:t>13. Renovace sálu – pravidla půjčování a údržby</w:t>
      </w:r>
    </w:p>
    <w:p w14:paraId="4C70FFFC" w14:textId="77777777" w:rsidR="00576924" w:rsidRPr="00837E05" w:rsidRDefault="00576924" w:rsidP="00576924">
      <w:pPr>
        <w:spacing w:after="0"/>
        <w:rPr>
          <w:rFonts w:ascii="Times New Roman" w:hAnsi="Times New Roman"/>
          <w:sz w:val="24"/>
          <w:szCs w:val="24"/>
        </w:rPr>
      </w:pPr>
      <w:r w:rsidRPr="00837E05">
        <w:rPr>
          <w:rFonts w:ascii="Times New Roman" w:hAnsi="Times New Roman"/>
          <w:sz w:val="24"/>
          <w:szCs w:val="24"/>
        </w:rPr>
        <w:t>14. Obecní přívěs – pódium – půjčování jiným subjektům</w:t>
      </w:r>
    </w:p>
    <w:p w14:paraId="2619372C" w14:textId="77777777" w:rsidR="00576924" w:rsidRPr="00837E05" w:rsidRDefault="00576924" w:rsidP="00576924">
      <w:pPr>
        <w:spacing w:after="0"/>
        <w:rPr>
          <w:rFonts w:ascii="Times New Roman" w:hAnsi="Times New Roman"/>
          <w:sz w:val="24"/>
          <w:szCs w:val="24"/>
        </w:rPr>
      </w:pPr>
      <w:r w:rsidRPr="00837E05">
        <w:rPr>
          <w:rFonts w:ascii="Times New Roman" w:hAnsi="Times New Roman"/>
          <w:sz w:val="24"/>
          <w:szCs w:val="24"/>
        </w:rPr>
        <w:t>15. Nařízení obce – zákaz podomního prodeje</w:t>
      </w:r>
    </w:p>
    <w:p w14:paraId="3066578C" w14:textId="77777777" w:rsidR="00576924" w:rsidRPr="00837E05" w:rsidRDefault="00576924" w:rsidP="00576924">
      <w:pPr>
        <w:spacing w:after="0"/>
        <w:rPr>
          <w:rFonts w:ascii="Times New Roman" w:hAnsi="Times New Roman"/>
          <w:sz w:val="24"/>
          <w:szCs w:val="24"/>
        </w:rPr>
      </w:pPr>
      <w:r w:rsidRPr="00837E05">
        <w:rPr>
          <w:rFonts w:ascii="Times New Roman" w:hAnsi="Times New Roman"/>
          <w:sz w:val="24"/>
          <w:szCs w:val="24"/>
        </w:rPr>
        <w:t>16. Toulavé a opuštěné kočky a koťata v obci</w:t>
      </w:r>
    </w:p>
    <w:p w14:paraId="6139510D" w14:textId="77777777" w:rsidR="00576924" w:rsidRPr="00837E05" w:rsidRDefault="00576924" w:rsidP="00576924">
      <w:pPr>
        <w:spacing w:after="0"/>
        <w:rPr>
          <w:rFonts w:ascii="Times New Roman" w:hAnsi="Times New Roman"/>
          <w:sz w:val="24"/>
          <w:szCs w:val="24"/>
        </w:rPr>
      </w:pPr>
      <w:r w:rsidRPr="00837E05">
        <w:rPr>
          <w:rFonts w:ascii="Times New Roman" w:hAnsi="Times New Roman"/>
          <w:b/>
          <w:sz w:val="24"/>
          <w:szCs w:val="24"/>
        </w:rPr>
        <w:t>Kulturní a společenské akce</w:t>
      </w:r>
    </w:p>
    <w:p w14:paraId="6EE74C97" w14:textId="77777777" w:rsidR="00576924" w:rsidRPr="00837E05" w:rsidRDefault="00576924" w:rsidP="00576924">
      <w:pPr>
        <w:spacing w:after="0"/>
        <w:rPr>
          <w:rFonts w:ascii="Times New Roman" w:hAnsi="Times New Roman"/>
          <w:sz w:val="24"/>
          <w:szCs w:val="24"/>
        </w:rPr>
      </w:pPr>
      <w:r w:rsidRPr="00837E05">
        <w:rPr>
          <w:rFonts w:ascii="Times New Roman" w:hAnsi="Times New Roman"/>
          <w:sz w:val="24"/>
          <w:szCs w:val="24"/>
        </w:rPr>
        <w:t>17. Zábavy v Záboří – Hrc Prc 13. 12. 2025, Babouci 6. 12. 2025</w:t>
      </w:r>
    </w:p>
    <w:p w14:paraId="3A723A23" w14:textId="77777777" w:rsidR="00576924" w:rsidRPr="00837E05" w:rsidRDefault="00576924" w:rsidP="00576924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837E05">
        <w:rPr>
          <w:rFonts w:ascii="Times New Roman" w:hAnsi="Times New Roman"/>
          <w:b/>
          <w:bCs/>
          <w:sz w:val="24"/>
          <w:szCs w:val="24"/>
        </w:rPr>
        <w:t>Rozšíření programu</w:t>
      </w:r>
    </w:p>
    <w:p w14:paraId="4B2D1F2A" w14:textId="77777777" w:rsidR="00576924" w:rsidRPr="00837E05" w:rsidRDefault="00576924" w:rsidP="00576924">
      <w:pPr>
        <w:spacing w:after="0"/>
        <w:rPr>
          <w:rFonts w:ascii="Times New Roman" w:hAnsi="Times New Roman"/>
          <w:sz w:val="24"/>
          <w:szCs w:val="24"/>
        </w:rPr>
      </w:pPr>
      <w:r w:rsidRPr="00837E05">
        <w:rPr>
          <w:rFonts w:ascii="Times New Roman" w:hAnsi="Times New Roman"/>
          <w:sz w:val="24"/>
          <w:szCs w:val="24"/>
        </w:rPr>
        <w:t>18. Pronájem sportovní haly v termínu 11.–1</w:t>
      </w:r>
      <w:r>
        <w:rPr>
          <w:rFonts w:ascii="Times New Roman" w:hAnsi="Times New Roman"/>
          <w:sz w:val="24"/>
          <w:szCs w:val="24"/>
        </w:rPr>
        <w:t>5</w:t>
      </w:r>
      <w:r w:rsidRPr="00837E05">
        <w:rPr>
          <w:rFonts w:ascii="Times New Roman" w:hAnsi="Times New Roman"/>
          <w:sz w:val="24"/>
          <w:szCs w:val="24"/>
        </w:rPr>
        <w:t>. 8. 2025</w:t>
      </w:r>
    </w:p>
    <w:p w14:paraId="1D116EEB" w14:textId="77777777" w:rsidR="00576924" w:rsidRPr="00837E05" w:rsidRDefault="00576924" w:rsidP="00576924">
      <w:pPr>
        <w:spacing w:after="0"/>
        <w:rPr>
          <w:rFonts w:ascii="Times New Roman" w:hAnsi="Times New Roman"/>
          <w:sz w:val="24"/>
          <w:szCs w:val="24"/>
        </w:rPr>
      </w:pPr>
      <w:r w:rsidRPr="00837E05">
        <w:rPr>
          <w:rFonts w:ascii="Times New Roman" w:hAnsi="Times New Roman"/>
          <w:sz w:val="24"/>
          <w:szCs w:val="24"/>
        </w:rPr>
        <w:t>19. Zrušení vyhlášeného záměru na prodej obecního pozemku</w:t>
      </w:r>
    </w:p>
    <w:p w14:paraId="40D8ECFC" w14:textId="77777777" w:rsidR="00576924" w:rsidRPr="00837E05" w:rsidRDefault="00576924" w:rsidP="00576924">
      <w:pPr>
        <w:spacing w:after="0"/>
        <w:rPr>
          <w:rFonts w:ascii="Times New Roman" w:hAnsi="Times New Roman"/>
          <w:sz w:val="24"/>
          <w:szCs w:val="24"/>
        </w:rPr>
      </w:pPr>
      <w:r w:rsidRPr="00837E05">
        <w:rPr>
          <w:rFonts w:ascii="Times New Roman" w:hAnsi="Times New Roman"/>
          <w:sz w:val="24"/>
          <w:szCs w:val="24"/>
        </w:rPr>
        <w:t>20. Pořízení nového sporáku do školní jídelny</w:t>
      </w:r>
    </w:p>
    <w:p w14:paraId="5D08618D" w14:textId="77777777" w:rsidR="00576924" w:rsidRPr="00837E05" w:rsidRDefault="00576924" w:rsidP="00576924">
      <w:pPr>
        <w:spacing w:after="0"/>
        <w:rPr>
          <w:rFonts w:ascii="Times New Roman" w:hAnsi="Times New Roman"/>
          <w:sz w:val="24"/>
          <w:szCs w:val="24"/>
        </w:rPr>
      </w:pPr>
      <w:r w:rsidRPr="00837E05">
        <w:rPr>
          <w:rFonts w:ascii="Times New Roman" w:hAnsi="Times New Roman"/>
          <w:sz w:val="24"/>
          <w:szCs w:val="24"/>
        </w:rPr>
        <w:lastRenderedPageBreak/>
        <w:t>21. Pronájem dílen ve škole – souhlas zřizovatele PO ZŠ Záboří</w:t>
      </w:r>
    </w:p>
    <w:p w14:paraId="25934E8B" w14:textId="77777777" w:rsidR="00576924" w:rsidRPr="00837E05" w:rsidRDefault="00576924" w:rsidP="00576924">
      <w:pPr>
        <w:spacing w:after="0"/>
        <w:rPr>
          <w:rFonts w:ascii="Times New Roman" w:hAnsi="Times New Roman"/>
          <w:sz w:val="24"/>
          <w:szCs w:val="24"/>
        </w:rPr>
      </w:pPr>
      <w:r w:rsidRPr="00837E05">
        <w:rPr>
          <w:rFonts w:ascii="Times New Roman" w:hAnsi="Times New Roman"/>
          <w:sz w:val="24"/>
          <w:szCs w:val="24"/>
        </w:rPr>
        <w:t>22. Žádost o pronájem pozemku před budovou č.p. 54</w:t>
      </w:r>
    </w:p>
    <w:p w14:paraId="1F38E8B0" w14:textId="77777777" w:rsidR="00576924" w:rsidRDefault="00576924" w:rsidP="00576924">
      <w:pPr>
        <w:spacing w:after="0"/>
        <w:rPr>
          <w:rFonts w:ascii="Times New Roman" w:hAnsi="Times New Roman"/>
          <w:sz w:val="24"/>
          <w:szCs w:val="24"/>
        </w:rPr>
      </w:pPr>
      <w:r w:rsidRPr="00837E05">
        <w:rPr>
          <w:rFonts w:ascii="Times New Roman" w:hAnsi="Times New Roman"/>
          <w:sz w:val="24"/>
          <w:szCs w:val="24"/>
        </w:rPr>
        <w:t>23. Různé</w:t>
      </w:r>
      <w:bookmarkEnd w:id="1"/>
    </w:p>
    <w:p w14:paraId="61174057" w14:textId="77777777" w:rsidR="00576924" w:rsidRDefault="00576924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u w:val="single"/>
        </w:rPr>
      </w:pPr>
    </w:p>
    <w:p w14:paraId="00BF655D" w14:textId="2EB98950" w:rsidR="00576924" w:rsidRDefault="00576924" w:rsidP="0057692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bookmarkStart w:id="2" w:name="_Hlk181264759"/>
      <w:r w:rsidRPr="00576924">
        <w:rPr>
          <w:rFonts w:ascii="Times New Roman" w:hAnsi="Times New Roman"/>
          <w:b/>
          <w:bCs/>
          <w:iCs/>
          <w:sz w:val="24"/>
          <w:szCs w:val="24"/>
          <w:u w:val="single"/>
        </w:rPr>
        <w:t>Usnesení č. 331/25</w:t>
      </w:r>
      <w:bookmarkEnd w:id="2"/>
    </w:p>
    <w:p w14:paraId="59B17573" w14:textId="271F7A7C" w:rsidR="00576924" w:rsidRDefault="00576924" w:rsidP="0057692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bookmarkStart w:id="3" w:name="_Hlk181264774"/>
      <w:r>
        <w:rPr>
          <w:rFonts w:ascii="Times New Roman" w:hAnsi="Times New Roman"/>
          <w:b/>
          <w:bCs/>
          <w:iCs/>
          <w:sz w:val="24"/>
          <w:szCs w:val="24"/>
        </w:rPr>
        <w:t>ZO schvaluje zápis a plnění usnesení z 30. zasedání ZO ze dn</w:t>
      </w:r>
      <w:bookmarkEnd w:id="3"/>
      <w:r>
        <w:rPr>
          <w:rFonts w:ascii="Times New Roman" w:hAnsi="Times New Roman"/>
          <w:b/>
          <w:bCs/>
          <w:iCs/>
          <w:sz w:val="24"/>
          <w:szCs w:val="24"/>
        </w:rPr>
        <w:t>e 25. 6.</w:t>
      </w:r>
    </w:p>
    <w:p w14:paraId="720A7DDC" w14:textId="77777777" w:rsidR="00576924" w:rsidRDefault="00576924" w:rsidP="0057692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56A4569E" w14:textId="759A3C16" w:rsidR="00576924" w:rsidRDefault="00576924" w:rsidP="0057692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576924">
        <w:rPr>
          <w:rFonts w:ascii="Times New Roman" w:hAnsi="Times New Roman"/>
          <w:b/>
          <w:bCs/>
          <w:iCs/>
          <w:sz w:val="24"/>
          <w:szCs w:val="24"/>
          <w:u w:val="single"/>
        </w:rPr>
        <w:t>Usnesení č.  332/25</w:t>
      </w:r>
    </w:p>
    <w:p w14:paraId="04203463" w14:textId="14EBCCC8" w:rsidR="00576924" w:rsidRDefault="00576924" w:rsidP="0057692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ZO schvaluje přijetí investičního úvěru od UniCredit Bank dle předložené nabídky, která je přílohou č. 1 tohoto zápisu.</w:t>
      </w:r>
    </w:p>
    <w:p w14:paraId="695F48A8" w14:textId="77777777" w:rsidR="00576924" w:rsidRDefault="00576924" w:rsidP="0057692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6ADC7B88" w14:textId="630FE2CE" w:rsidR="00576924" w:rsidRDefault="00576924" w:rsidP="0057692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576924">
        <w:rPr>
          <w:rFonts w:ascii="Times New Roman" w:hAnsi="Times New Roman"/>
          <w:b/>
          <w:bCs/>
          <w:iCs/>
          <w:sz w:val="24"/>
          <w:szCs w:val="24"/>
          <w:u w:val="single"/>
        </w:rPr>
        <w:t>Usnesení č. 333/25</w:t>
      </w:r>
    </w:p>
    <w:p w14:paraId="01E74608" w14:textId="7E356FAB" w:rsidR="00576924" w:rsidRDefault="00576924" w:rsidP="0057692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D70260">
        <w:rPr>
          <w:rFonts w:ascii="Times New Roman" w:hAnsi="Times New Roman"/>
          <w:b/>
          <w:bCs/>
          <w:iCs/>
          <w:sz w:val="24"/>
          <w:szCs w:val="24"/>
        </w:rPr>
        <w:t xml:space="preserve">ZO stanovuje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základní částku </w:t>
      </w:r>
      <w:r w:rsidRPr="00D70260">
        <w:rPr>
          <w:rFonts w:ascii="Times New Roman" w:hAnsi="Times New Roman"/>
          <w:b/>
          <w:bCs/>
          <w:iCs/>
          <w:sz w:val="24"/>
          <w:szCs w:val="24"/>
        </w:rPr>
        <w:t>měsíční úplat</w:t>
      </w:r>
      <w:r>
        <w:rPr>
          <w:rFonts w:ascii="Times New Roman" w:hAnsi="Times New Roman"/>
          <w:b/>
          <w:bCs/>
          <w:iCs/>
          <w:sz w:val="24"/>
          <w:szCs w:val="24"/>
        </w:rPr>
        <w:t>y</w:t>
      </w:r>
      <w:r w:rsidRPr="00D70260">
        <w:rPr>
          <w:rFonts w:ascii="Times New Roman" w:hAnsi="Times New Roman"/>
          <w:b/>
          <w:bCs/>
          <w:iCs/>
          <w:sz w:val="24"/>
          <w:szCs w:val="24"/>
        </w:rPr>
        <w:t xml:space="preserve"> za poskytování předškolního vzdělávání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dítěte </w:t>
      </w:r>
      <w:r w:rsidRPr="00D70260">
        <w:rPr>
          <w:rFonts w:ascii="Times New Roman" w:hAnsi="Times New Roman"/>
          <w:b/>
          <w:bCs/>
          <w:iCs/>
          <w:sz w:val="24"/>
          <w:szCs w:val="24"/>
        </w:rPr>
        <w:t xml:space="preserve">v MŠ Záboří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ve školním roce 2025/2026 </w:t>
      </w:r>
      <w:r w:rsidRPr="00D70260">
        <w:rPr>
          <w:rFonts w:ascii="Times New Roman" w:hAnsi="Times New Roman"/>
          <w:b/>
          <w:bCs/>
          <w:iCs/>
          <w:sz w:val="24"/>
          <w:szCs w:val="24"/>
        </w:rPr>
        <w:t>na 400 Kč a pro děti, které nedochází do mateřské školy ani jeden den příslušného kalendářního měsíce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na 200 Kč</w:t>
      </w:r>
      <w:r w:rsidRPr="00D70260">
        <w:rPr>
          <w:rFonts w:ascii="Times New Roman" w:hAnsi="Times New Roman"/>
          <w:b/>
          <w:bCs/>
          <w:iCs/>
          <w:sz w:val="24"/>
          <w:szCs w:val="24"/>
        </w:rPr>
        <w:t>.</w:t>
      </w:r>
    </w:p>
    <w:p w14:paraId="26EB4CF9" w14:textId="77777777" w:rsidR="00576924" w:rsidRDefault="00576924" w:rsidP="0057692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64DBCC25" w14:textId="5FE8EE24" w:rsidR="00576924" w:rsidRDefault="00576924" w:rsidP="0057692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576924">
        <w:rPr>
          <w:rFonts w:ascii="Times New Roman" w:hAnsi="Times New Roman"/>
          <w:b/>
          <w:bCs/>
          <w:iCs/>
          <w:sz w:val="24"/>
          <w:szCs w:val="24"/>
          <w:u w:val="single"/>
        </w:rPr>
        <w:t>Usnesení č. 334/25</w:t>
      </w:r>
    </w:p>
    <w:p w14:paraId="7ACEC62A" w14:textId="35C5B656" w:rsidR="00576924" w:rsidRDefault="00576924" w:rsidP="0057692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OZ schvaluje finanční dar ve výši 10 000 Kč pro SDH Mladá Vožice jako kompenzaci za ponechané vybavení v cisterně Scania, kterou darovalo obci Záboří.</w:t>
      </w:r>
    </w:p>
    <w:p w14:paraId="2AB17D19" w14:textId="77777777" w:rsidR="00576924" w:rsidRDefault="00576924" w:rsidP="0057692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383D8E7A" w14:textId="6084323F" w:rsidR="00576924" w:rsidRDefault="00576924" w:rsidP="0057692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576924">
        <w:rPr>
          <w:rFonts w:ascii="Times New Roman" w:hAnsi="Times New Roman"/>
          <w:b/>
          <w:bCs/>
          <w:iCs/>
          <w:sz w:val="24"/>
          <w:szCs w:val="24"/>
          <w:u w:val="single"/>
        </w:rPr>
        <w:t>Usnesení č. 335/25</w:t>
      </w:r>
    </w:p>
    <w:p w14:paraId="165235F0" w14:textId="626C188A" w:rsidR="00576924" w:rsidRDefault="00576924" w:rsidP="0057692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Zastupitelstvo obce Záboří schvaluje pro starostu obce Záboří právo podepisovat zástavní smlouvy týkající se nových stavebních parcel U Vůsovky s těmito parcelními čísly: 416/48, 416/49, 416/50, 416/51, 416/52, 416/53, 416/54, 416/55, 416/56, 416/57, 416/58, 416/59, 416/60, 416/61, za účelem zajištění hypotečního úvěru pro zájemce o koupi uvedených stavebních parcel ve vlastnictví obce Záboří.</w:t>
      </w:r>
    </w:p>
    <w:p w14:paraId="131640D2" w14:textId="77777777" w:rsidR="00576924" w:rsidRDefault="00576924" w:rsidP="0057692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3141DC08" w14:textId="630A1107" w:rsidR="00576924" w:rsidRDefault="00576924" w:rsidP="0057692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576924">
        <w:rPr>
          <w:rFonts w:ascii="Times New Roman" w:hAnsi="Times New Roman"/>
          <w:b/>
          <w:bCs/>
          <w:iCs/>
          <w:sz w:val="24"/>
          <w:szCs w:val="24"/>
          <w:u w:val="single"/>
        </w:rPr>
        <w:t>Usnesení č. 336/25</w:t>
      </w:r>
    </w:p>
    <w:p w14:paraId="6443BDE5" w14:textId="2A76CD53" w:rsidR="00576924" w:rsidRDefault="00576924" w:rsidP="0057692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OZ vyhlašuje záměr na prodej Avie SDH Záboří, rok výroby 1984.</w:t>
      </w:r>
    </w:p>
    <w:p w14:paraId="51D18B29" w14:textId="77777777" w:rsidR="00576924" w:rsidRDefault="00576924" w:rsidP="0057692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6ACE311C" w14:textId="1E5D104F" w:rsidR="00576924" w:rsidRDefault="00576924" w:rsidP="0057692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576924">
        <w:rPr>
          <w:rFonts w:ascii="Times New Roman" w:hAnsi="Times New Roman"/>
          <w:b/>
          <w:bCs/>
          <w:iCs/>
          <w:sz w:val="24"/>
          <w:szCs w:val="24"/>
          <w:u w:val="single"/>
        </w:rPr>
        <w:t>Usnesení č. 337/25</w:t>
      </w:r>
    </w:p>
    <w:p w14:paraId="4FCB6A56" w14:textId="5D95384B" w:rsidR="00576924" w:rsidRDefault="00576924" w:rsidP="0057692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Zastupitelstvo obce Záboří vyhlašuje záměr na pronájem bytu č.p. 86 od 1. 11. 2025.</w:t>
      </w:r>
    </w:p>
    <w:p w14:paraId="3E23C9CB" w14:textId="77777777" w:rsidR="00576924" w:rsidRPr="00576924" w:rsidRDefault="00576924" w:rsidP="0057692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14:paraId="144EFA61" w14:textId="168BAE82" w:rsidR="00576924" w:rsidRDefault="00576924" w:rsidP="0057692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576924">
        <w:rPr>
          <w:rFonts w:ascii="Times New Roman" w:hAnsi="Times New Roman"/>
          <w:b/>
          <w:bCs/>
          <w:iCs/>
          <w:sz w:val="24"/>
          <w:szCs w:val="24"/>
          <w:u w:val="single"/>
        </w:rPr>
        <w:t>Usnesení č. 338/25</w:t>
      </w:r>
    </w:p>
    <w:p w14:paraId="2F2F9FA3" w14:textId="0C612F6B" w:rsidR="00576924" w:rsidRDefault="00576924" w:rsidP="0057692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OZ schvaluje přijetí dotace od Ministerstva životního prostředí v rámci OPŽP 2021 - 2027 ve výši 3 019 608 Kč na revitalizaci veřejné budovy č.p. 87 v Záboří a její revitalizaci v roce 2026.</w:t>
      </w:r>
    </w:p>
    <w:p w14:paraId="435DD1A1" w14:textId="77777777" w:rsidR="00576924" w:rsidRDefault="00576924" w:rsidP="0057692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0B389797" w14:textId="706F97E0" w:rsidR="00576924" w:rsidRDefault="00576924" w:rsidP="0057692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576924">
        <w:rPr>
          <w:rFonts w:ascii="Times New Roman" w:hAnsi="Times New Roman"/>
          <w:b/>
          <w:bCs/>
          <w:iCs/>
          <w:sz w:val="24"/>
          <w:szCs w:val="24"/>
          <w:u w:val="single"/>
        </w:rPr>
        <w:t>Usnesení č. 339/25</w:t>
      </w:r>
    </w:p>
    <w:p w14:paraId="14D6F40C" w14:textId="75A012F3" w:rsidR="00576924" w:rsidRDefault="00576924" w:rsidP="0057692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OZ schvaluje žádost </w:t>
      </w:r>
      <w:r w:rsidR="00E6726C">
        <w:rPr>
          <w:rFonts w:ascii="Times New Roman" w:hAnsi="Times New Roman"/>
          <w:b/>
          <w:bCs/>
          <w:iCs/>
          <w:sz w:val="24"/>
          <w:szCs w:val="24"/>
        </w:rPr>
        <w:t>xxxxx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E6726C">
        <w:rPr>
          <w:rFonts w:ascii="Times New Roman" w:hAnsi="Times New Roman"/>
          <w:b/>
          <w:bCs/>
          <w:iCs/>
          <w:sz w:val="24"/>
          <w:szCs w:val="24"/>
        </w:rPr>
        <w:t>xxxxx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o připojení nemovitosti č.p. 11 k obecnímu vodovodu.</w:t>
      </w:r>
    </w:p>
    <w:p w14:paraId="61569BF6" w14:textId="77777777" w:rsidR="004F4871" w:rsidRDefault="004F4871" w:rsidP="0057692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27B10551" w14:textId="77777777" w:rsidR="004F4871" w:rsidRDefault="004F4871" w:rsidP="0057692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132CD844" w14:textId="77777777" w:rsidR="00576924" w:rsidRDefault="00576924" w:rsidP="0057692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28719354" w14:textId="7B68DCE9" w:rsidR="00576924" w:rsidRDefault="00576924" w:rsidP="0057692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576924">
        <w:rPr>
          <w:rFonts w:ascii="Times New Roman" w:hAnsi="Times New Roman"/>
          <w:b/>
          <w:bCs/>
          <w:iCs/>
          <w:sz w:val="24"/>
          <w:szCs w:val="24"/>
          <w:u w:val="single"/>
        </w:rPr>
        <w:t>Usnesení č. 340/25</w:t>
      </w:r>
    </w:p>
    <w:p w14:paraId="31EA593F" w14:textId="6E793557" w:rsidR="00576924" w:rsidRDefault="00576924" w:rsidP="0057692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lastRenderedPageBreak/>
        <w:t>OZ konstatuje, že povinnost platby vodného i stočného v obci vzniká odběrateli ihned po připojení k obecnímu vodovodu a kanalizaci.</w:t>
      </w:r>
    </w:p>
    <w:p w14:paraId="47602A22" w14:textId="77777777" w:rsidR="00576924" w:rsidRDefault="00576924" w:rsidP="0057692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7997F283" w14:textId="2570920E" w:rsidR="00576924" w:rsidRDefault="00576924" w:rsidP="0057692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576924">
        <w:rPr>
          <w:rFonts w:ascii="Times New Roman" w:hAnsi="Times New Roman"/>
          <w:b/>
          <w:bCs/>
          <w:iCs/>
          <w:sz w:val="24"/>
          <w:szCs w:val="24"/>
          <w:u w:val="single"/>
        </w:rPr>
        <w:t>Usnesení č. 341/25</w:t>
      </w:r>
    </w:p>
    <w:p w14:paraId="63C20796" w14:textId="77777777" w:rsidR="00576924" w:rsidRDefault="00576924" w:rsidP="0057692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OZ stanovuje pro pronájem sálu v KD č.p. 32 za těchto podmínek:</w:t>
      </w:r>
    </w:p>
    <w:p w14:paraId="25A9F73C" w14:textId="77777777" w:rsidR="00576924" w:rsidRDefault="00576924" w:rsidP="0057692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047E884D" w14:textId="77777777" w:rsidR="00576924" w:rsidRPr="00CA5D26" w:rsidRDefault="00576924" w:rsidP="00576924">
      <w:pPr>
        <w:pStyle w:val="Odstavecseseznamem"/>
        <w:numPr>
          <w:ilvl w:val="0"/>
          <w:numId w:val="15"/>
        </w:numPr>
        <w:rPr>
          <w:rFonts w:ascii="Times New Roman" w:hAnsi="Times New Roman"/>
          <w:b/>
          <w:bCs/>
          <w:iCs/>
          <w:sz w:val="24"/>
          <w:szCs w:val="24"/>
        </w:rPr>
      </w:pPr>
      <w:r w:rsidRPr="00CA5D26">
        <w:rPr>
          <w:rFonts w:ascii="Times New Roman" w:hAnsi="Times New Roman"/>
          <w:b/>
          <w:bCs/>
          <w:iCs/>
          <w:sz w:val="24"/>
          <w:szCs w:val="24"/>
        </w:rPr>
        <w:t xml:space="preserve">Pronájem pro místní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občany </w:t>
      </w:r>
      <w:r w:rsidRPr="00CA5D26">
        <w:rPr>
          <w:rFonts w:ascii="Times New Roman" w:hAnsi="Times New Roman"/>
          <w:b/>
          <w:bCs/>
          <w:iCs/>
          <w:sz w:val="24"/>
          <w:szCs w:val="24"/>
        </w:rPr>
        <w:t xml:space="preserve">2 000 Kč, pro </w:t>
      </w:r>
      <w:r>
        <w:rPr>
          <w:rFonts w:ascii="Times New Roman" w:hAnsi="Times New Roman"/>
          <w:b/>
          <w:bCs/>
          <w:iCs/>
          <w:sz w:val="24"/>
          <w:szCs w:val="24"/>
        </w:rPr>
        <w:t>občany s trvalým pobytem v jiné obci</w:t>
      </w:r>
      <w:r w:rsidRPr="00CA5D26">
        <w:rPr>
          <w:rFonts w:ascii="Times New Roman" w:hAnsi="Times New Roman"/>
          <w:b/>
          <w:bCs/>
          <w:iCs/>
          <w:sz w:val="24"/>
          <w:szCs w:val="24"/>
        </w:rPr>
        <w:t xml:space="preserve"> 5 000 Kč</w:t>
      </w:r>
      <w:r>
        <w:rPr>
          <w:rFonts w:ascii="Times New Roman" w:hAnsi="Times New Roman"/>
          <w:b/>
          <w:bCs/>
          <w:iCs/>
          <w:sz w:val="24"/>
          <w:szCs w:val="24"/>
        </w:rPr>
        <w:t>.</w:t>
      </w:r>
    </w:p>
    <w:p w14:paraId="053F9ABD" w14:textId="77777777" w:rsidR="00576924" w:rsidRPr="00CA5D26" w:rsidRDefault="00576924" w:rsidP="00576924">
      <w:pPr>
        <w:numPr>
          <w:ilvl w:val="0"/>
          <w:numId w:val="15"/>
        </w:numPr>
        <w:rPr>
          <w:rFonts w:ascii="Times New Roman" w:hAnsi="Times New Roman"/>
          <w:b/>
          <w:bCs/>
          <w:iCs/>
          <w:sz w:val="24"/>
          <w:szCs w:val="24"/>
        </w:rPr>
      </w:pPr>
      <w:r w:rsidRPr="00CA5D26">
        <w:rPr>
          <w:rFonts w:ascii="Times New Roman" w:hAnsi="Times New Roman"/>
          <w:b/>
          <w:bCs/>
          <w:iCs/>
          <w:sz w:val="24"/>
          <w:szCs w:val="24"/>
        </w:rPr>
        <w:t>Zajištění pořádku a úklidu: sál musí být vrácen ve stavu, v jakém byl převzat,</w:t>
      </w:r>
    </w:p>
    <w:p w14:paraId="741FF0F1" w14:textId="77777777" w:rsidR="00576924" w:rsidRPr="00CA5D26" w:rsidRDefault="00576924" w:rsidP="00576924">
      <w:pPr>
        <w:numPr>
          <w:ilvl w:val="0"/>
          <w:numId w:val="15"/>
        </w:numPr>
        <w:rPr>
          <w:rFonts w:ascii="Times New Roman" w:hAnsi="Times New Roman"/>
          <w:b/>
          <w:bCs/>
          <w:iCs/>
          <w:sz w:val="24"/>
          <w:szCs w:val="24"/>
        </w:rPr>
      </w:pPr>
      <w:r w:rsidRPr="00CA5D26">
        <w:rPr>
          <w:rFonts w:ascii="Times New Roman" w:hAnsi="Times New Roman"/>
          <w:b/>
          <w:bCs/>
          <w:iCs/>
          <w:sz w:val="24"/>
          <w:szCs w:val="24"/>
        </w:rPr>
        <w:t>Zákaz kouření a poškozování majetku,</w:t>
      </w:r>
    </w:p>
    <w:p w14:paraId="086B34CE" w14:textId="77777777" w:rsidR="00576924" w:rsidRPr="00CA5D26" w:rsidRDefault="00576924" w:rsidP="00576924">
      <w:pPr>
        <w:numPr>
          <w:ilvl w:val="0"/>
          <w:numId w:val="15"/>
        </w:numPr>
        <w:rPr>
          <w:rFonts w:ascii="Times New Roman" w:hAnsi="Times New Roman"/>
          <w:b/>
          <w:bCs/>
          <w:iCs/>
          <w:sz w:val="24"/>
          <w:szCs w:val="24"/>
        </w:rPr>
      </w:pPr>
      <w:r w:rsidRPr="00CA5D26">
        <w:rPr>
          <w:rFonts w:ascii="Times New Roman" w:hAnsi="Times New Roman"/>
          <w:b/>
          <w:bCs/>
          <w:iCs/>
          <w:sz w:val="24"/>
          <w:szCs w:val="24"/>
        </w:rPr>
        <w:t>Kauce: vratná záloha, sloužící jako jistina pro případné úhrady škod, 5 000 Kč</w:t>
      </w:r>
      <w:r>
        <w:rPr>
          <w:rFonts w:ascii="Times New Roman" w:hAnsi="Times New Roman"/>
          <w:b/>
          <w:bCs/>
          <w:iCs/>
          <w:sz w:val="24"/>
          <w:szCs w:val="24"/>
        </w:rPr>
        <w:t>.</w:t>
      </w:r>
    </w:p>
    <w:p w14:paraId="13D58201" w14:textId="77777777" w:rsidR="00576924" w:rsidRPr="00CA5D26" w:rsidRDefault="00576924" w:rsidP="00576924">
      <w:pPr>
        <w:numPr>
          <w:ilvl w:val="0"/>
          <w:numId w:val="15"/>
        </w:numPr>
        <w:rPr>
          <w:rFonts w:ascii="Times New Roman" w:hAnsi="Times New Roman"/>
          <w:b/>
          <w:bCs/>
          <w:iCs/>
          <w:sz w:val="24"/>
          <w:szCs w:val="24"/>
        </w:rPr>
      </w:pPr>
      <w:r w:rsidRPr="00CA5D26">
        <w:rPr>
          <w:rFonts w:ascii="Times New Roman" w:hAnsi="Times New Roman"/>
          <w:b/>
          <w:bCs/>
          <w:iCs/>
          <w:sz w:val="24"/>
          <w:szCs w:val="24"/>
        </w:rPr>
        <w:t>Přebírání a předávání sálu: odpovědná osoba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bude stanovena vždy před předáváním sálu nájemci.</w:t>
      </w:r>
    </w:p>
    <w:p w14:paraId="00E91890" w14:textId="77777777" w:rsidR="00576924" w:rsidRDefault="00576924" w:rsidP="00576924">
      <w:pPr>
        <w:numPr>
          <w:ilvl w:val="0"/>
          <w:numId w:val="15"/>
        </w:numPr>
        <w:rPr>
          <w:rFonts w:ascii="Times New Roman" w:hAnsi="Times New Roman"/>
          <w:b/>
          <w:bCs/>
          <w:iCs/>
          <w:sz w:val="24"/>
          <w:szCs w:val="24"/>
        </w:rPr>
      </w:pPr>
      <w:r w:rsidRPr="00CA5D26">
        <w:rPr>
          <w:rFonts w:ascii="Times New Roman" w:hAnsi="Times New Roman"/>
          <w:b/>
          <w:bCs/>
          <w:iCs/>
          <w:sz w:val="24"/>
          <w:szCs w:val="24"/>
        </w:rPr>
        <w:t xml:space="preserve">Sankce: v případě porušení pravidel (škoda, nepořádek),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bude sál vrácen do původního stavu obecním úřadem, </w:t>
      </w:r>
      <w:r w:rsidRPr="00CA5D26">
        <w:rPr>
          <w:rFonts w:ascii="Times New Roman" w:hAnsi="Times New Roman"/>
          <w:b/>
          <w:bCs/>
          <w:iCs/>
          <w:sz w:val="24"/>
          <w:szCs w:val="24"/>
        </w:rPr>
        <w:t>kauce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bude</w:t>
      </w:r>
      <w:r w:rsidRPr="00CA5D26">
        <w:rPr>
          <w:rFonts w:ascii="Times New Roman" w:hAnsi="Times New Roman"/>
          <w:b/>
          <w:bCs/>
          <w:iCs/>
          <w:sz w:val="24"/>
          <w:szCs w:val="24"/>
        </w:rPr>
        <w:t xml:space="preserve"> částečně či úplně započtena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a nepokryje-li náklady na uvedení do původního stavu, bude zbytek nákladů fakturován nájemci sálu</w:t>
      </w:r>
      <w:r w:rsidRPr="00CA5D26">
        <w:rPr>
          <w:rFonts w:ascii="Times New Roman" w:hAnsi="Times New Roman"/>
          <w:b/>
          <w:bCs/>
          <w:iCs/>
          <w:sz w:val="24"/>
          <w:szCs w:val="24"/>
        </w:rPr>
        <w:t>.</w:t>
      </w:r>
    </w:p>
    <w:p w14:paraId="096008A2" w14:textId="77777777" w:rsidR="00576924" w:rsidRPr="00CA5D26" w:rsidRDefault="00576924" w:rsidP="00576924">
      <w:pPr>
        <w:numPr>
          <w:ilvl w:val="0"/>
          <w:numId w:val="15"/>
        </w:num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Elektřina se bude spolu s nájmem platit obecnímu úřadu a cena je stanovena na 15 Kč/1kWh.</w:t>
      </w:r>
    </w:p>
    <w:p w14:paraId="4437EACC" w14:textId="77777777" w:rsidR="00576924" w:rsidRDefault="00576924" w:rsidP="00576924">
      <w:pPr>
        <w:numPr>
          <w:ilvl w:val="0"/>
          <w:numId w:val="15"/>
        </w:numPr>
        <w:rPr>
          <w:rFonts w:ascii="Times New Roman" w:hAnsi="Times New Roman"/>
          <w:b/>
          <w:bCs/>
          <w:iCs/>
          <w:sz w:val="24"/>
          <w:szCs w:val="24"/>
        </w:rPr>
      </w:pPr>
      <w:r w:rsidRPr="00CA5D26">
        <w:rPr>
          <w:rFonts w:ascii="Times New Roman" w:hAnsi="Times New Roman"/>
          <w:b/>
          <w:bCs/>
          <w:iCs/>
          <w:sz w:val="24"/>
          <w:szCs w:val="24"/>
        </w:rPr>
        <w:t>Organizace SDH a TJ ZD Záboří budou mít sál zdarma.</w:t>
      </w:r>
    </w:p>
    <w:p w14:paraId="361C6935" w14:textId="77777777" w:rsidR="00576924" w:rsidRDefault="00576924" w:rsidP="0057692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14:paraId="4B4B7272" w14:textId="47805125" w:rsidR="00576924" w:rsidRDefault="00576924" w:rsidP="0057692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576924">
        <w:rPr>
          <w:rFonts w:ascii="Times New Roman" w:hAnsi="Times New Roman"/>
          <w:b/>
          <w:bCs/>
          <w:iCs/>
          <w:sz w:val="24"/>
          <w:szCs w:val="24"/>
          <w:u w:val="single"/>
        </w:rPr>
        <w:t>Usnesení č. 342/25</w:t>
      </w:r>
    </w:p>
    <w:p w14:paraId="7DDD87D9" w14:textId="233E5BFC" w:rsidR="00576924" w:rsidRDefault="00576924" w:rsidP="0057692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9657E4">
        <w:rPr>
          <w:rFonts w:ascii="Times New Roman" w:hAnsi="Times New Roman"/>
          <w:b/>
          <w:bCs/>
          <w:iCs/>
          <w:sz w:val="24"/>
          <w:szCs w:val="24"/>
        </w:rPr>
        <w:t xml:space="preserve">Obecní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přívěs - </w:t>
      </w:r>
      <w:r w:rsidRPr="009657E4">
        <w:rPr>
          <w:rFonts w:ascii="Times New Roman" w:hAnsi="Times New Roman"/>
          <w:b/>
          <w:bCs/>
          <w:iCs/>
          <w:sz w:val="24"/>
          <w:szCs w:val="24"/>
        </w:rPr>
        <w:t>pódium bude půjčováno pouze sousedním spolupracujícím obcím, nikoliv vzdálenějším subjektům, aby se zabránilo nutnosti vybírat nájemné a tím provozov</w:t>
      </w:r>
      <w:r>
        <w:rPr>
          <w:rFonts w:ascii="Times New Roman" w:hAnsi="Times New Roman"/>
          <w:b/>
          <w:bCs/>
          <w:iCs/>
          <w:sz w:val="24"/>
          <w:szCs w:val="24"/>
        </w:rPr>
        <w:t>ání</w:t>
      </w:r>
      <w:r w:rsidRPr="009657E4">
        <w:rPr>
          <w:rFonts w:ascii="Times New Roman" w:hAnsi="Times New Roman"/>
          <w:b/>
          <w:bCs/>
          <w:iCs/>
          <w:sz w:val="24"/>
          <w:szCs w:val="24"/>
        </w:rPr>
        <w:t xml:space="preserve"> hospodářsk</w:t>
      </w:r>
      <w:r>
        <w:rPr>
          <w:rFonts w:ascii="Times New Roman" w:hAnsi="Times New Roman"/>
          <w:b/>
          <w:bCs/>
          <w:iCs/>
          <w:sz w:val="24"/>
          <w:szCs w:val="24"/>
        </w:rPr>
        <w:t>é</w:t>
      </w:r>
      <w:r w:rsidRPr="009657E4">
        <w:rPr>
          <w:rFonts w:ascii="Times New Roman" w:hAnsi="Times New Roman"/>
          <w:b/>
          <w:bCs/>
          <w:iCs/>
          <w:sz w:val="24"/>
          <w:szCs w:val="24"/>
        </w:rPr>
        <w:t xml:space="preserve"> činnost obce.</w:t>
      </w:r>
    </w:p>
    <w:p w14:paraId="09D3B7F2" w14:textId="77777777" w:rsidR="00576924" w:rsidRDefault="00576924" w:rsidP="0057692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4CA651DD" w14:textId="4D13AC8A" w:rsidR="00576924" w:rsidRDefault="00576924" w:rsidP="0057692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576924">
        <w:rPr>
          <w:rFonts w:ascii="Times New Roman" w:hAnsi="Times New Roman"/>
          <w:b/>
          <w:bCs/>
          <w:iCs/>
          <w:sz w:val="24"/>
          <w:szCs w:val="24"/>
          <w:u w:val="single"/>
        </w:rPr>
        <w:t>Usnesení č. 343/25</w:t>
      </w:r>
    </w:p>
    <w:p w14:paraId="5EC5FF87" w14:textId="3FE0C4FA" w:rsidR="00576924" w:rsidRDefault="00576924" w:rsidP="0057692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OZ schvaluje úplný zákaz podomního prodeje v obci Záboří a z toho důvodu vydání obecně závazné vyhlášky o zákazu podomního prodeje v obci Záboří.</w:t>
      </w:r>
    </w:p>
    <w:p w14:paraId="00AE7B66" w14:textId="77777777" w:rsidR="00576924" w:rsidRDefault="00576924" w:rsidP="0057692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3BC063BA" w14:textId="3F76BBF6" w:rsidR="00576924" w:rsidRDefault="00576924" w:rsidP="0057692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576924">
        <w:rPr>
          <w:rFonts w:ascii="Times New Roman" w:hAnsi="Times New Roman"/>
          <w:b/>
          <w:bCs/>
          <w:iCs/>
          <w:sz w:val="24"/>
          <w:szCs w:val="24"/>
          <w:u w:val="single"/>
        </w:rPr>
        <w:t>Usnesení č. 344/25</w:t>
      </w:r>
    </w:p>
    <w:p w14:paraId="2C89DE4A" w14:textId="5AD72C66" w:rsidR="00576924" w:rsidRDefault="00576924" w:rsidP="0057692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Koncert skupiny Hrc prc 13. 12. 2025 nebude financován z obecního rozpočtu.</w:t>
      </w:r>
    </w:p>
    <w:p w14:paraId="01F98250" w14:textId="77777777" w:rsidR="00576924" w:rsidRPr="00576924" w:rsidRDefault="00576924" w:rsidP="0057692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14:paraId="5B57361C" w14:textId="0E0636DE" w:rsidR="00576924" w:rsidRDefault="00576924" w:rsidP="0057692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576924">
        <w:rPr>
          <w:rFonts w:ascii="Times New Roman" w:hAnsi="Times New Roman"/>
          <w:b/>
          <w:bCs/>
          <w:iCs/>
          <w:sz w:val="24"/>
          <w:szCs w:val="24"/>
          <w:u w:val="single"/>
        </w:rPr>
        <w:t>Usnesení č. 345/25</w:t>
      </w:r>
    </w:p>
    <w:p w14:paraId="19302C35" w14:textId="13B57AD7" w:rsidR="00576924" w:rsidRDefault="00576924" w:rsidP="0057692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Koncert skupiny Babouci 6. 12. 2025 bude v případě ztráty financován z obecního rozpočtu doplatkem k vybranému vstupnému.</w:t>
      </w:r>
    </w:p>
    <w:p w14:paraId="52EFDAAD" w14:textId="77777777" w:rsidR="004F4871" w:rsidRDefault="004F4871" w:rsidP="0057692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14:paraId="0EB212ED" w14:textId="56C15BE9" w:rsidR="00576924" w:rsidRDefault="00576924" w:rsidP="0057692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576924">
        <w:rPr>
          <w:rFonts w:ascii="Times New Roman" w:hAnsi="Times New Roman"/>
          <w:b/>
          <w:bCs/>
          <w:iCs/>
          <w:sz w:val="24"/>
          <w:szCs w:val="24"/>
          <w:u w:val="single"/>
        </w:rPr>
        <w:t>Usnesení č. 346/25</w:t>
      </w:r>
    </w:p>
    <w:p w14:paraId="132FDABD" w14:textId="5B96EAF4" w:rsidR="004F4871" w:rsidRDefault="004F4871" w:rsidP="0057692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lastRenderedPageBreak/>
        <w:t>OZ stanovuje cenu pronájmu sportovní haly Záboří v termínu 11. – 15. 8. 2025 organizací TJ ČZ Strakonice na 350 Kč/1 hodinu, jako u všech ostatních organizací, které sportovní halu Záboří využívají.</w:t>
      </w:r>
    </w:p>
    <w:p w14:paraId="78E00387" w14:textId="77777777" w:rsidR="004F4871" w:rsidRDefault="004F4871" w:rsidP="0057692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6D8DDAD7" w14:textId="145BCE81" w:rsidR="004F4871" w:rsidRDefault="004F4871" w:rsidP="0057692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4F4871">
        <w:rPr>
          <w:rFonts w:ascii="Times New Roman" w:hAnsi="Times New Roman"/>
          <w:b/>
          <w:bCs/>
          <w:iCs/>
          <w:sz w:val="24"/>
          <w:szCs w:val="24"/>
          <w:u w:val="single"/>
        </w:rPr>
        <w:t>Usnesení č. 347/25</w:t>
      </w:r>
    </w:p>
    <w:p w14:paraId="7BE9B01B" w14:textId="0BBB3560" w:rsidR="004F4871" w:rsidRDefault="004F4871" w:rsidP="0057692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OZ schvaluje neinvestiční příspěvek ve výši 45 000 Kč na nákup nového sporáku a sady nádobí na vaření pro příspěvkovou organizaci ZŠ a MŠ Záboří z důvodu výměny zastaralého a nefunkčního vybavení.</w:t>
      </w:r>
    </w:p>
    <w:p w14:paraId="3CC15C0D" w14:textId="77777777" w:rsidR="004F4871" w:rsidRDefault="004F4871" w:rsidP="0057692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38F27038" w14:textId="25B2CD3C" w:rsidR="004F4871" w:rsidRDefault="004F4871" w:rsidP="0057692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4F4871">
        <w:rPr>
          <w:rFonts w:ascii="Times New Roman" w:hAnsi="Times New Roman"/>
          <w:b/>
          <w:bCs/>
          <w:iCs/>
          <w:sz w:val="24"/>
          <w:szCs w:val="24"/>
          <w:u w:val="single"/>
        </w:rPr>
        <w:t>Usnesení č. 348/25</w:t>
      </w:r>
    </w:p>
    <w:p w14:paraId="7C3DCC4D" w14:textId="5A67792C" w:rsidR="004F4871" w:rsidRDefault="004F4871" w:rsidP="0057692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OZ schvaluje, aby příspěvková organizace ZŠ a MŠ Záboří pronajímala keramickou dílnu v ZŠ Záboří organizaci ZUŠ Blatná.</w:t>
      </w:r>
    </w:p>
    <w:p w14:paraId="64EEA3A4" w14:textId="77777777" w:rsidR="004F4871" w:rsidRDefault="004F4871" w:rsidP="0057692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1305529D" w14:textId="561F4EC1" w:rsidR="004F4871" w:rsidRDefault="004F4871" w:rsidP="0057692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4F4871">
        <w:rPr>
          <w:rFonts w:ascii="Times New Roman" w:hAnsi="Times New Roman"/>
          <w:b/>
          <w:bCs/>
          <w:iCs/>
          <w:sz w:val="24"/>
          <w:szCs w:val="24"/>
          <w:u w:val="single"/>
        </w:rPr>
        <w:t>Usnesení č.  349/25</w:t>
      </w:r>
    </w:p>
    <w:p w14:paraId="6D779066" w14:textId="41F88F01" w:rsidR="004F4871" w:rsidRPr="004F4871" w:rsidRDefault="004F4871" w:rsidP="0057692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ZO vyhlašuje na základě žádosti </w:t>
      </w:r>
      <w:r w:rsidR="00E6726C">
        <w:rPr>
          <w:rFonts w:ascii="Times New Roman" w:hAnsi="Times New Roman"/>
          <w:b/>
          <w:bCs/>
          <w:iCs/>
          <w:sz w:val="24"/>
          <w:szCs w:val="24"/>
        </w:rPr>
        <w:t>xxxx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E6726C">
        <w:rPr>
          <w:rFonts w:ascii="Times New Roman" w:hAnsi="Times New Roman"/>
          <w:b/>
          <w:bCs/>
          <w:iCs/>
          <w:sz w:val="24"/>
          <w:szCs w:val="24"/>
        </w:rPr>
        <w:t>xxxxx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, bytem Záboří č.p. </w:t>
      </w:r>
      <w:r w:rsidR="00E6726C">
        <w:rPr>
          <w:rFonts w:ascii="Times New Roman" w:hAnsi="Times New Roman"/>
          <w:b/>
          <w:bCs/>
          <w:iCs/>
          <w:sz w:val="24"/>
          <w:szCs w:val="24"/>
        </w:rPr>
        <w:t>xxx</w:t>
      </w:r>
      <w:r>
        <w:rPr>
          <w:rFonts w:ascii="Times New Roman" w:hAnsi="Times New Roman"/>
          <w:b/>
          <w:bCs/>
          <w:iCs/>
          <w:sz w:val="24"/>
          <w:szCs w:val="24"/>
        </w:rPr>
        <w:t>, záměr na pronájem místa cca 3m2 na levé straně (při pohledu zepředu) vedle bytového domu č.p. 54, na místě bývalé telefonní budky.</w:t>
      </w:r>
    </w:p>
    <w:p w14:paraId="4576989A" w14:textId="77777777" w:rsidR="00576924" w:rsidRPr="00576924" w:rsidRDefault="00576924" w:rsidP="0057692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14:paraId="37465C61" w14:textId="77777777" w:rsidR="00576924" w:rsidRPr="00576924" w:rsidRDefault="00576924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u w:val="single"/>
        </w:rPr>
      </w:pPr>
    </w:p>
    <w:p w14:paraId="29025D3C" w14:textId="7FC52D26" w:rsidR="001574AD" w:rsidRPr="00365D45" w:rsidRDefault="001574AD" w:rsidP="00365D45">
      <w:pPr>
        <w:suppressAutoHyphens/>
        <w:spacing w:before="120"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5ABF84B0" w14:textId="77777777" w:rsidR="001574AD" w:rsidRPr="001574AD" w:rsidRDefault="001574AD" w:rsidP="00FD4128">
      <w:pPr>
        <w:rPr>
          <w:rFonts w:ascii="Times New Roman" w:hAnsi="Times New Roman"/>
          <w:bCs/>
          <w:sz w:val="28"/>
          <w:szCs w:val="28"/>
        </w:rPr>
      </w:pPr>
      <w:r w:rsidRPr="001574AD">
        <w:rPr>
          <w:rFonts w:ascii="Times New Roman" w:hAnsi="Times New Roman"/>
          <w:bCs/>
          <w:sz w:val="28"/>
          <w:szCs w:val="28"/>
        </w:rPr>
        <w:t>Starosta Michal Říšský, v. r.</w:t>
      </w:r>
    </w:p>
    <w:sectPr w:rsidR="001574AD" w:rsidRPr="001574AD" w:rsidSect="00F80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07C37"/>
    <w:multiLevelType w:val="hybridMultilevel"/>
    <w:tmpl w:val="496C27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91C2F"/>
    <w:multiLevelType w:val="hybridMultilevel"/>
    <w:tmpl w:val="BAD644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D746F"/>
    <w:multiLevelType w:val="hybridMultilevel"/>
    <w:tmpl w:val="CF6C10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07A62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624DC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65207"/>
    <w:multiLevelType w:val="hybridMultilevel"/>
    <w:tmpl w:val="20A841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B2DBC"/>
    <w:multiLevelType w:val="hybridMultilevel"/>
    <w:tmpl w:val="8C088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3340E"/>
    <w:multiLevelType w:val="hybridMultilevel"/>
    <w:tmpl w:val="ECCAAD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43E06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152A5"/>
    <w:multiLevelType w:val="hybridMultilevel"/>
    <w:tmpl w:val="8436707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5D3808ED"/>
    <w:multiLevelType w:val="hybridMultilevel"/>
    <w:tmpl w:val="302EA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D0BC4"/>
    <w:multiLevelType w:val="hybridMultilevel"/>
    <w:tmpl w:val="F3F0E5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C62E62"/>
    <w:multiLevelType w:val="hybridMultilevel"/>
    <w:tmpl w:val="2BBAD0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604FA2"/>
    <w:multiLevelType w:val="hybridMultilevel"/>
    <w:tmpl w:val="5A529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CE3E38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6B7FD4"/>
    <w:multiLevelType w:val="hybridMultilevel"/>
    <w:tmpl w:val="8570A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967733">
    <w:abstractNumId w:val="6"/>
  </w:num>
  <w:num w:numId="2" w16cid:durableId="85032826">
    <w:abstractNumId w:val="3"/>
  </w:num>
  <w:num w:numId="3" w16cid:durableId="643123728">
    <w:abstractNumId w:val="8"/>
  </w:num>
  <w:num w:numId="4" w16cid:durableId="541940769">
    <w:abstractNumId w:val="13"/>
  </w:num>
  <w:num w:numId="5" w16cid:durableId="867333269">
    <w:abstractNumId w:val="14"/>
  </w:num>
  <w:num w:numId="6" w16cid:durableId="1215199507">
    <w:abstractNumId w:val="10"/>
  </w:num>
  <w:num w:numId="7" w16cid:durableId="122116339">
    <w:abstractNumId w:val="9"/>
  </w:num>
  <w:num w:numId="8" w16cid:durableId="1468744296">
    <w:abstractNumId w:val="4"/>
  </w:num>
  <w:num w:numId="9" w16cid:durableId="815337282">
    <w:abstractNumId w:val="0"/>
  </w:num>
  <w:num w:numId="10" w16cid:durableId="175658986">
    <w:abstractNumId w:val="2"/>
  </w:num>
  <w:num w:numId="11" w16cid:durableId="1723166309">
    <w:abstractNumId w:val="1"/>
  </w:num>
  <w:num w:numId="12" w16cid:durableId="279148207">
    <w:abstractNumId w:val="12"/>
  </w:num>
  <w:num w:numId="13" w16cid:durableId="811101128">
    <w:abstractNumId w:val="7"/>
  </w:num>
  <w:num w:numId="14" w16cid:durableId="1759518357">
    <w:abstractNumId w:val="5"/>
  </w:num>
  <w:num w:numId="15" w16cid:durableId="17925548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8DC"/>
    <w:rsid w:val="0003311B"/>
    <w:rsid w:val="00071AC9"/>
    <w:rsid w:val="000D4870"/>
    <w:rsid w:val="001574AD"/>
    <w:rsid w:val="00163A9E"/>
    <w:rsid w:val="002139D5"/>
    <w:rsid w:val="00245E18"/>
    <w:rsid w:val="002A1D13"/>
    <w:rsid w:val="00365D45"/>
    <w:rsid w:val="00437BE7"/>
    <w:rsid w:val="00444C11"/>
    <w:rsid w:val="00471BF3"/>
    <w:rsid w:val="004F4871"/>
    <w:rsid w:val="0050005A"/>
    <w:rsid w:val="00554EC8"/>
    <w:rsid w:val="00576924"/>
    <w:rsid w:val="00676A3E"/>
    <w:rsid w:val="007058EF"/>
    <w:rsid w:val="007438DA"/>
    <w:rsid w:val="00775978"/>
    <w:rsid w:val="007C4189"/>
    <w:rsid w:val="008B3272"/>
    <w:rsid w:val="009037A1"/>
    <w:rsid w:val="009127A2"/>
    <w:rsid w:val="00AC683F"/>
    <w:rsid w:val="00B0268E"/>
    <w:rsid w:val="00B329B7"/>
    <w:rsid w:val="00BD78DC"/>
    <w:rsid w:val="00D13F67"/>
    <w:rsid w:val="00DA13BD"/>
    <w:rsid w:val="00DE13BA"/>
    <w:rsid w:val="00E4374D"/>
    <w:rsid w:val="00E6726C"/>
    <w:rsid w:val="00EC318D"/>
    <w:rsid w:val="00F80267"/>
    <w:rsid w:val="00F94E98"/>
    <w:rsid w:val="00FD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0AAD9"/>
  <w15:docId w15:val="{F6B763F2-0C38-4B04-9373-0F278490A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78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78DC"/>
    <w:pPr>
      <w:ind w:left="720"/>
      <w:contextualSpacing/>
    </w:pPr>
  </w:style>
  <w:style w:type="table" w:styleId="Mkatabulky">
    <w:name w:val="Table Grid"/>
    <w:basedOn w:val="Normlntabulka"/>
    <w:uiPriority w:val="59"/>
    <w:rsid w:val="00D13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Potucek</dc:creator>
  <cp:keywords/>
  <dc:description/>
  <cp:lastModifiedBy>Pavel Marek</cp:lastModifiedBy>
  <cp:revision>4</cp:revision>
  <cp:lastPrinted>2025-09-17T09:20:00Z</cp:lastPrinted>
  <dcterms:created xsi:type="dcterms:W3CDTF">2025-09-17T13:55:00Z</dcterms:created>
  <dcterms:modified xsi:type="dcterms:W3CDTF">2025-09-17T13:56:00Z</dcterms:modified>
</cp:coreProperties>
</file>